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E760" w14:textId="2B7D8202" w:rsidR="00AC3F77" w:rsidRDefault="008D199E">
      <w:pPr>
        <w:rPr>
          <w:b/>
          <w:bCs/>
        </w:rPr>
      </w:pPr>
      <w:r w:rsidRPr="008437FF">
        <w:rPr>
          <w:b/>
          <w:bCs/>
        </w:rPr>
        <w:t xml:space="preserve">INFORME LEGISLATIVO </w:t>
      </w:r>
    </w:p>
    <w:p w14:paraId="5EEE7002" w14:textId="5A0939CE" w:rsidR="005112C3" w:rsidRDefault="00FA3225" w:rsidP="00FA3225">
      <w:pPr>
        <w:jc w:val="both"/>
        <w:rPr>
          <w:b/>
          <w:bCs/>
        </w:rPr>
      </w:pPr>
      <w:r>
        <w:rPr>
          <w:b/>
          <w:bCs/>
        </w:rPr>
        <w:t>ESTADO</w:t>
      </w:r>
      <w:r w:rsidR="005112C3">
        <w:rPr>
          <w:b/>
          <w:bCs/>
        </w:rPr>
        <w:t xml:space="preserve"> TORNA AS ALÍQUOTAS DO IMPOSTO SOBRE DOAÇÕES PROGRESSIVAS </w:t>
      </w:r>
    </w:p>
    <w:p w14:paraId="75EC23D2" w14:textId="51805BC2" w:rsidR="002E1178" w:rsidRDefault="002E1178" w:rsidP="00FA3225">
      <w:pPr>
        <w:jc w:val="both"/>
      </w:pPr>
      <w:r>
        <w:t>Na última quarta-feira (18/12), f</w:t>
      </w:r>
      <w:r w:rsidR="00191B3C">
        <w:t>oi</w:t>
      </w:r>
      <w:r w:rsidR="005112C3">
        <w:t xml:space="preserve"> aprovado no Plenário da Assembleia Legislativa o PL nº 25.605/2024, de autoria do Poder Executivo, que</w:t>
      </w:r>
      <w:r>
        <w:t xml:space="preserve"> </w:t>
      </w:r>
      <w:r w:rsidR="002B1A2F">
        <w:t>promove alterações n</w:t>
      </w:r>
      <w:r>
        <w:t xml:space="preserve">a legislação do estado referente ao Imposto de </w:t>
      </w:r>
      <w:r w:rsidR="005C58DD">
        <w:t>T</w:t>
      </w:r>
      <w:r>
        <w:t>ransmissão “</w:t>
      </w:r>
      <w:r w:rsidR="005C58DD">
        <w:t>C</w:t>
      </w:r>
      <w:r>
        <w:t xml:space="preserve">ausa </w:t>
      </w:r>
      <w:r w:rsidR="005C58DD">
        <w:t>M</w:t>
      </w:r>
      <w:r>
        <w:t xml:space="preserve">ortis” </w:t>
      </w:r>
      <w:r w:rsidR="002B1A2F">
        <w:t xml:space="preserve">e Doação – ITD </w:t>
      </w:r>
      <w:r>
        <w:t>(</w:t>
      </w:r>
      <w:r w:rsidR="00D93BE1">
        <w:t>L</w:t>
      </w:r>
      <w:r>
        <w:t>ei nº 4.826/</w:t>
      </w:r>
      <w:r w:rsidR="005C58DD">
        <w:t>1989</w:t>
      </w:r>
      <w:r>
        <w:t xml:space="preserve">) e ao Imposto sobre </w:t>
      </w:r>
      <w:r w:rsidR="002B1A2F">
        <w:t>P</w:t>
      </w:r>
      <w:r w:rsidR="00D93BE1">
        <w:t xml:space="preserve">ropriedade de </w:t>
      </w:r>
      <w:r w:rsidR="002B1A2F">
        <w:t>V</w:t>
      </w:r>
      <w:r w:rsidR="00D93BE1">
        <w:t xml:space="preserve">eículos </w:t>
      </w:r>
      <w:r w:rsidR="002B1A2F">
        <w:t>A</w:t>
      </w:r>
      <w:r w:rsidR="00D93BE1">
        <w:t>utomotores – IPVA (Lei nº</w:t>
      </w:r>
      <w:r>
        <w:t xml:space="preserve"> </w:t>
      </w:r>
      <w:r w:rsidR="00D93BE1">
        <w:t xml:space="preserve">6.348/1991). </w:t>
      </w:r>
    </w:p>
    <w:p w14:paraId="67597B28" w14:textId="51902CDA" w:rsidR="005112C3" w:rsidRDefault="00D93BE1" w:rsidP="00FA3225">
      <w:pPr>
        <w:jc w:val="both"/>
      </w:pPr>
      <w:r>
        <w:t xml:space="preserve">A principal alteração se refere ao imposto de </w:t>
      </w:r>
      <w:r w:rsidR="005112C3">
        <w:t>Doações (ITD)</w:t>
      </w:r>
      <w:r>
        <w:t>, cujas alíquotas passam a ser</w:t>
      </w:r>
      <w:r w:rsidR="005112C3">
        <w:t xml:space="preserve"> progressivas</w:t>
      </w:r>
      <w:r>
        <w:t xml:space="preserve"> a partir do próximo ano</w:t>
      </w:r>
      <w:r w:rsidR="005112C3">
        <w:t xml:space="preserve">. </w:t>
      </w:r>
      <w:r w:rsidR="002E1178">
        <w:t>Anteriormente</w:t>
      </w:r>
      <w:r w:rsidR="005112C3">
        <w:t xml:space="preserve">, a alíquota aplicada era de 3,5% independentemente do valor da transmissão dos bens e direitos. Com a aprovação da lei, as alíquotas passam a ser aplicadas da seguinte forma: </w:t>
      </w:r>
    </w:p>
    <w:p w14:paraId="55570ED8" w14:textId="77777777" w:rsidR="002E1178" w:rsidRPr="002E1178" w:rsidRDefault="002E1178" w:rsidP="002E1178">
      <w:pPr>
        <w:pStyle w:val="PargrafodaLista"/>
        <w:numPr>
          <w:ilvl w:val="0"/>
          <w:numId w:val="5"/>
        </w:numPr>
      </w:pPr>
      <w:r w:rsidRPr="002E1178">
        <w:t>3%: até R$ 200.000;</w:t>
      </w:r>
    </w:p>
    <w:p w14:paraId="07E1610B" w14:textId="77777777" w:rsidR="002E1178" w:rsidRPr="002E1178" w:rsidRDefault="002E1178" w:rsidP="002E1178">
      <w:pPr>
        <w:pStyle w:val="PargrafodaLista"/>
        <w:numPr>
          <w:ilvl w:val="0"/>
          <w:numId w:val="5"/>
        </w:numPr>
      </w:pPr>
      <w:r w:rsidRPr="002E1178">
        <w:t>3,5%: entre R$ 200.001 e R$ 300.000;</w:t>
      </w:r>
    </w:p>
    <w:p w14:paraId="3C18FF60" w14:textId="0F046225" w:rsidR="005112C3" w:rsidRDefault="002E1178" w:rsidP="002E1178">
      <w:pPr>
        <w:pStyle w:val="PargrafodaLista"/>
        <w:numPr>
          <w:ilvl w:val="0"/>
          <w:numId w:val="5"/>
        </w:numPr>
      </w:pPr>
      <w:r w:rsidRPr="002E1178">
        <w:t>4%: acima de R$ 300.000.</w:t>
      </w:r>
    </w:p>
    <w:p w14:paraId="02546464" w14:textId="037EC5BD" w:rsidR="00882C6F" w:rsidRDefault="002B1A2F" w:rsidP="00FA3225">
      <w:pPr>
        <w:jc w:val="both"/>
      </w:pPr>
      <w:r>
        <w:t xml:space="preserve">Em relação ao IPVA, o PL </w:t>
      </w:r>
      <w:r w:rsidR="005C58DD">
        <w:t xml:space="preserve">isenta </w:t>
      </w:r>
      <w:r>
        <w:t>de pagamento do tributo as embarcações destinadas à pesca e as aeronaves agrícolas, além dos veículos de propriedade</w:t>
      </w:r>
      <w:r w:rsidRPr="002B1A2F">
        <w:t xml:space="preserve"> de entidades religiosas, assistenciais e sem fins lucrativos</w:t>
      </w:r>
      <w:r>
        <w:t xml:space="preserve">. </w:t>
      </w:r>
    </w:p>
    <w:p w14:paraId="4B458A4C" w14:textId="69FD7D1F" w:rsidR="00882C6F" w:rsidRDefault="005C58DD" w:rsidP="00FA3225">
      <w:pPr>
        <w:jc w:val="both"/>
      </w:pPr>
      <w:r w:rsidRPr="005C58DD">
        <w:t>Essas alterações têm como objetivo alinhar a legislação estadual às mudanças</w:t>
      </w:r>
      <w:r>
        <w:t xml:space="preserve"> </w:t>
      </w:r>
      <w:r w:rsidRPr="005C58DD">
        <w:t>introduzidas pela</w:t>
      </w:r>
      <w:r>
        <w:t xml:space="preserve"> Emenda Constitucional nº 132/2023, que instituiu a Reforma Tributária sobre consumo no país. </w:t>
      </w:r>
      <w:r w:rsidR="00C36E2D">
        <w:t xml:space="preserve">O projeto segue para sanção do governador. </w:t>
      </w:r>
    </w:p>
    <w:sectPr w:rsidR="00882C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B9F"/>
    <w:multiLevelType w:val="hybridMultilevel"/>
    <w:tmpl w:val="6046EF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82FAF"/>
    <w:multiLevelType w:val="hybridMultilevel"/>
    <w:tmpl w:val="30020D0A"/>
    <w:lvl w:ilvl="0" w:tplc="9A8C98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18F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20D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680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24C82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0E9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CCE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8A2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D6A9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5F05A1B"/>
    <w:multiLevelType w:val="hybridMultilevel"/>
    <w:tmpl w:val="21B6AE2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D5C0F"/>
    <w:multiLevelType w:val="hybridMultilevel"/>
    <w:tmpl w:val="2728B30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795E13"/>
    <w:multiLevelType w:val="hybridMultilevel"/>
    <w:tmpl w:val="F26E10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D2F10"/>
    <w:multiLevelType w:val="hybridMultilevel"/>
    <w:tmpl w:val="4774870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650851">
    <w:abstractNumId w:val="0"/>
  </w:num>
  <w:num w:numId="2" w16cid:durableId="332878201">
    <w:abstractNumId w:val="4"/>
  </w:num>
  <w:num w:numId="3" w16cid:durableId="205070429">
    <w:abstractNumId w:val="3"/>
  </w:num>
  <w:num w:numId="4" w16cid:durableId="845218438">
    <w:abstractNumId w:val="5"/>
  </w:num>
  <w:num w:numId="5" w16cid:durableId="149753219">
    <w:abstractNumId w:val="2"/>
  </w:num>
  <w:num w:numId="6" w16cid:durableId="1792895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BB"/>
    <w:rsid w:val="00023D06"/>
    <w:rsid w:val="00055BEB"/>
    <w:rsid w:val="00083AB5"/>
    <w:rsid w:val="00143A1E"/>
    <w:rsid w:val="001712BF"/>
    <w:rsid w:val="00191B3C"/>
    <w:rsid w:val="001A6749"/>
    <w:rsid w:val="002030DB"/>
    <w:rsid w:val="002B1A2F"/>
    <w:rsid w:val="002B4F77"/>
    <w:rsid w:val="002C444C"/>
    <w:rsid w:val="002E1178"/>
    <w:rsid w:val="00317D7E"/>
    <w:rsid w:val="0036672E"/>
    <w:rsid w:val="00453B3A"/>
    <w:rsid w:val="005112C3"/>
    <w:rsid w:val="00521C75"/>
    <w:rsid w:val="00537A13"/>
    <w:rsid w:val="005729BB"/>
    <w:rsid w:val="00574D98"/>
    <w:rsid w:val="00594101"/>
    <w:rsid w:val="005B424F"/>
    <w:rsid w:val="005C53EE"/>
    <w:rsid w:val="005C58DD"/>
    <w:rsid w:val="006010F2"/>
    <w:rsid w:val="00664D48"/>
    <w:rsid w:val="00691596"/>
    <w:rsid w:val="00692FA4"/>
    <w:rsid w:val="006A7F9B"/>
    <w:rsid w:val="006C6140"/>
    <w:rsid w:val="006E2F00"/>
    <w:rsid w:val="0071470B"/>
    <w:rsid w:val="007234E4"/>
    <w:rsid w:val="007532EC"/>
    <w:rsid w:val="007F2184"/>
    <w:rsid w:val="008437FF"/>
    <w:rsid w:val="00882C6F"/>
    <w:rsid w:val="008B4953"/>
    <w:rsid w:val="008D199E"/>
    <w:rsid w:val="009226FA"/>
    <w:rsid w:val="00937B1F"/>
    <w:rsid w:val="00984B96"/>
    <w:rsid w:val="00993BD0"/>
    <w:rsid w:val="009B1192"/>
    <w:rsid w:val="009E46E9"/>
    <w:rsid w:val="00A17508"/>
    <w:rsid w:val="00A3633C"/>
    <w:rsid w:val="00A84A67"/>
    <w:rsid w:val="00AC3F77"/>
    <w:rsid w:val="00B23A05"/>
    <w:rsid w:val="00B26D54"/>
    <w:rsid w:val="00B32451"/>
    <w:rsid w:val="00B44DBC"/>
    <w:rsid w:val="00B75502"/>
    <w:rsid w:val="00B83ED8"/>
    <w:rsid w:val="00B918BB"/>
    <w:rsid w:val="00B92D98"/>
    <w:rsid w:val="00BF6A7A"/>
    <w:rsid w:val="00C36E2D"/>
    <w:rsid w:val="00CA7CB7"/>
    <w:rsid w:val="00CB1589"/>
    <w:rsid w:val="00D3573D"/>
    <w:rsid w:val="00D55FC7"/>
    <w:rsid w:val="00D640E6"/>
    <w:rsid w:val="00D7496C"/>
    <w:rsid w:val="00D821B2"/>
    <w:rsid w:val="00D93BE1"/>
    <w:rsid w:val="00DC5CF7"/>
    <w:rsid w:val="00E51F4B"/>
    <w:rsid w:val="00E93215"/>
    <w:rsid w:val="00EB4787"/>
    <w:rsid w:val="00F14BE1"/>
    <w:rsid w:val="00F500DF"/>
    <w:rsid w:val="00FA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09BF"/>
  <w15:chartTrackingRefBased/>
  <w15:docId w15:val="{4BD062CD-B2FF-487E-86A4-3006BA3A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72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2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72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72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72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72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72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2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72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72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72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72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729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729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729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729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729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729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72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72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72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72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72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729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729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729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72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729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72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01394">
          <w:marLeft w:val="20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6328">
          <w:marLeft w:val="20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0751">
          <w:marLeft w:val="20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60461-9047-40cd-967d-08e64edcf84b">
      <Terms xmlns="http://schemas.microsoft.com/office/infopath/2007/PartnerControls"/>
    </lcf76f155ced4ddcb4097134ff3c332f>
    <TaxCatchAll xmlns="0798beb3-9d6a-467b-b776-ccfc934737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8DE8156877F44F86E7B74AD2FFBEAD" ma:contentTypeVersion="18" ma:contentTypeDescription="Crie um novo documento." ma:contentTypeScope="" ma:versionID="9651ca1d9118d94b13511ff4c5e3e289">
  <xsd:schema xmlns:xsd="http://www.w3.org/2001/XMLSchema" xmlns:xs="http://www.w3.org/2001/XMLSchema" xmlns:p="http://schemas.microsoft.com/office/2006/metadata/properties" xmlns:ns2="3ca60461-9047-40cd-967d-08e64edcf84b" xmlns:ns3="0798beb3-9d6a-467b-b776-ccfc93473710" targetNamespace="http://schemas.microsoft.com/office/2006/metadata/properties" ma:root="true" ma:fieldsID="49bed98b92a376cbe0041ce54355a545" ns2:_="" ns3:_="">
    <xsd:import namespace="3ca60461-9047-40cd-967d-08e64edcf84b"/>
    <xsd:import namespace="0798beb3-9d6a-467b-b776-ccfc93473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60461-9047-40cd-967d-08e64edc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beb3-9d6a-467b-b776-ccfc93473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0c32b9-b3cd-4e58-8615-6ab9f3400046}" ma:internalName="TaxCatchAll" ma:showField="CatchAllData" ma:web="0798beb3-9d6a-467b-b776-ccfc93473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34733-7DDE-4BD8-B10D-44D49B167D60}">
  <ds:schemaRefs>
    <ds:schemaRef ds:uri="http://schemas.microsoft.com/office/2006/metadata/properties"/>
    <ds:schemaRef ds:uri="http://schemas.microsoft.com/office/infopath/2007/PartnerControls"/>
    <ds:schemaRef ds:uri="3ca60461-9047-40cd-967d-08e64edcf84b"/>
    <ds:schemaRef ds:uri="0798beb3-9d6a-467b-b776-ccfc93473710"/>
  </ds:schemaRefs>
</ds:datastoreItem>
</file>

<file path=customXml/itemProps2.xml><?xml version="1.0" encoding="utf-8"?>
<ds:datastoreItem xmlns:ds="http://schemas.openxmlformats.org/officeDocument/2006/customXml" ds:itemID="{F151E74F-CE1B-4A8D-B767-74E7216D39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ACC46-496D-42F8-93C9-0F759943C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60461-9047-40cd-967d-08e64edcf84b"/>
    <ds:schemaRef ds:uri="0798beb3-9d6a-467b-b776-ccfc93473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1081</Characters>
  <Application>Microsoft Office Word</Application>
  <DocSecurity>0</DocSecurity>
  <Lines>20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Cinthia Maria de Freitas</dc:creator>
  <cp:keywords/>
  <dc:description/>
  <cp:lastModifiedBy>Ivana Silva Santos</cp:lastModifiedBy>
  <cp:revision>5</cp:revision>
  <dcterms:created xsi:type="dcterms:W3CDTF">2024-12-19T13:43:00Z</dcterms:created>
  <dcterms:modified xsi:type="dcterms:W3CDTF">2026-03-18T17:11:00Z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0x010100148DE8156877F44F86E7B74AD2FFBEAD</vt:lpwstr>
  </property>
  <property fmtid="{D5CDD505-2E9C-101B-9397-08002B2CF9AE}" pid="3" name="MediaServiceImageTags">
    <vt:lpwstr/>
  </property>
</Properties>
</file>